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4" w:rsidRPr="00213AAA" w:rsidRDefault="00947C8D" w:rsidP="005426C4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Wymagania edukacyjne z </w:t>
      </w:r>
      <w:r w:rsidR="00612FC4"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matematyki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dla klasy </w:t>
      </w:r>
      <w:r w:rsidR="00396B7E" w:rsidRPr="00213AAA">
        <w:rPr>
          <w:rFonts w:asciiTheme="majorHAnsi" w:hAnsiTheme="majorHAnsi" w:cstheme="majorHAnsi"/>
          <w:b/>
          <w:bCs/>
          <w:sz w:val="24"/>
          <w:szCs w:val="24"/>
        </w:rPr>
        <w:t>4b</w:t>
      </w:r>
    </w:p>
    <w:p w:rsidR="001C36C9" w:rsidRPr="00213AAA" w:rsidRDefault="00947C8D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na rok szkolny </w:t>
      </w:r>
      <w:r w:rsidRPr="00213AAA">
        <w:rPr>
          <w:rFonts w:asciiTheme="majorHAnsi" w:hAnsiTheme="majorHAnsi" w:cstheme="majorHAnsi"/>
          <w:b/>
          <w:bCs/>
          <w:i/>
          <w:iCs/>
          <w:sz w:val="24"/>
          <w:szCs w:val="24"/>
        </w:rPr>
        <w:t>20</w:t>
      </w:r>
      <w:r w:rsidR="00612FC4" w:rsidRPr="00213AAA">
        <w:rPr>
          <w:rFonts w:asciiTheme="majorHAnsi" w:hAnsiTheme="majorHAnsi" w:cstheme="majorHAnsi"/>
          <w:b/>
          <w:bCs/>
          <w:i/>
          <w:iCs/>
          <w:sz w:val="24"/>
          <w:szCs w:val="24"/>
        </w:rPr>
        <w:t>25</w:t>
      </w:r>
      <w:r w:rsidRPr="00213AAA">
        <w:rPr>
          <w:rFonts w:asciiTheme="majorHAnsi" w:hAnsiTheme="majorHAnsi" w:cstheme="majorHAnsi"/>
          <w:b/>
          <w:bCs/>
          <w:i/>
          <w:iCs/>
          <w:sz w:val="24"/>
          <w:szCs w:val="24"/>
        </w:rPr>
        <w:t>/20</w:t>
      </w:r>
      <w:r w:rsidR="00612FC4" w:rsidRPr="00213AAA">
        <w:rPr>
          <w:rFonts w:asciiTheme="majorHAnsi" w:hAnsiTheme="majorHAnsi" w:cstheme="majorHAnsi"/>
          <w:b/>
          <w:bCs/>
          <w:i/>
          <w:iCs/>
          <w:sz w:val="24"/>
          <w:szCs w:val="24"/>
        </w:rPr>
        <w:t>26</w:t>
      </w:r>
      <w:r w:rsidR="00612FC4" w:rsidRPr="00213AAA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</w:t>
      </w:r>
      <w:r w:rsidR="00783F1E" w:rsidRPr="00213AAA">
        <w:rPr>
          <w:rFonts w:asciiTheme="majorHAnsi" w:hAnsiTheme="majorHAnsi" w:cstheme="majorHAnsi"/>
          <w:b/>
          <w:bCs/>
          <w:i/>
          <w:iCs/>
          <w:color w:val="FF0000"/>
          <w:sz w:val="24"/>
          <w:szCs w:val="24"/>
        </w:rPr>
        <w:t xml:space="preserve"> 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w oparciu o program nauczania </w:t>
      </w:r>
      <w:r w:rsidR="001C36C9" w:rsidRPr="00213AAA">
        <w:rPr>
          <w:rFonts w:asciiTheme="majorHAnsi" w:hAnsiTheme="majorHAnsi" w:cstheme="majorHAnsi"/>
          <w:b/>
          <w:bCs/>
          <w:sz w:val="24"/>
          <w:szCs w:val="24"/>
        </w:rPr>
        <w:t>matematyki dla liceum ogólnokształcącego i technikum MATeMAtyka</w:t>
      </w:r>
      <w:r w:rsidR="00DE755B"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 4</w:t>
      </w:r>
      <w:r w:rsidR="001C36C9"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Agnieszka Kamińska Dorota Ponczek wydawnictwo Nowa era</w:t>
      </w:r>
    </w:p>
    <w:p w:rsidR="00C25FD5" w:rsidRPr="00213AAA" w:rsidRDefault="005426C4" w:rsidP="001C36C9">
      <w:pPr>
        <w:pStyle w:val="StronaTytuowaAutorzy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="00947C8D"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oraz s</w:t>
      </w:r>
      <w:r w:rsidR="006C3D8A" w:rsidRPr="00213AAA">
        <w:rPr>
          <w:rFonts w:asciiTheme="majorHAnsi" w:hAnsiTheme="majorHAnsi" w:cstheme="majorHAnsi"/>
          <w:b/>
          <w:bCs/>
          <w:sz w:val="24"/>
          <w:szCs w:val="24"/>
        </w:rPr>
        <w:t>posoby sprawdzania</w:t>
      </w:r>
      <w:r w:rsidR="00612FC4"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osiągnięć edukacyjnych </w:t>
      </w:r>
      <w:r w:rsidR="006C3D8A" w:rsidRPr="00213AAA">
        <w:rPr>
          <w:rFonts w:asciiTheme="majorHAnsi" w:hAnsiTheme="majorHAnsi" w:cstheme="majorHAnsi"/>
          <w:b/>
          <w:bCs/>
          <w:sz w:val="24"/>
          <w:szCs w:val="24"/>
        </w:rPr>
        <w:t>uczniów</w:t>
      </w:r>
    </w:p>
    <w:p w:rsidR="006C3D8A" w:rsidRPr="00213AAA" w:rsidRDefault="006C3D8A">
      <w:pPr>
        <w:rPr>
          <w:rFonts w:asciiTheme="majorHAnsi" w:hAnsiTheme="majorHAnsi" w:cstheme="majorHAnsi"/>
          <w:sz w:val="24"/>
          <w:szCs w:val="24"/>
        </w:rPr>
      </w:pPr>
    </w:p>
    <w:p w:rsidR="00947C8D" w:rsidRPr="00213AAA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Wymagania edukacyjne</w:t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213AAA">
        <w:rPr>
          <w:rFonts w:asciiTheme="majorHAnsi" w:hAnsiTheme="majorHAnsi" w:cstheme="majorHAnsi"/>
          <w:color w:val="000000"/>
          <w:sz w:val="24"/>
          <w:szCs w:val="24"/>
        </w:rPr>
        <w:t>Wyróżnione zostały następujące wymagania programowe: konieczne (K), podstawowe (P), rozszerzające (R), dopełniające (D) i wykraczające poza program nauczania (W).</w:t>
      </w:r>
      <w:r w:rsidR="00433F44" w:rsidRPr="00213AAA">
        <w:rPr>
          <w:rFonts w:asciiTheme="majorHAnsi" w:hAnsiTheme="majorHAnsi" w:cstheme="majorHAnsi"/>
          <w:color w:val="000000"/>
          <w:sz w:val="24"/>
          <w:szCs w:val="24"/>
        </w:rPr>
        <w:t xml:space="preserve"> Odpowiadają one 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>ocenom</w:t>
      </w:r>
      <w:r w:rsidR="00433F44" w:rsidRPr="00213AAA">
        <w:rPr>
          <w:rFonts w:asciiTheme="majorHAnsi" w:hAnsiTheme="majorHAnsi" w:cstheme="majorHAnsi"/>
          <w:color w:val="000000"/>
          <w:sz w:val="24"/>
          <w:szCs w:val="24"/>
        </w:rPr>
        <w:t xml:space="preserve">  szko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 xml:space="preserve">lnym. 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13AAA">
        <w:rPr>
          <w:rFonts w:asciiTheme="majorHAnsi" w:hAnsiTheme="majorHAnsi" w:cstheme="majorHAnsi"/>
          <w:b/>
          <w:sz w:val="24"/>
          <w:szCs w:val="24"/>
        </w:rPr>
        <w:t>konieczne (K)</w:t>
      </w:r>
      <w:r w:rsidRPr="00213AAA">
        <w:rPr>
          <w:rFonts w:asciiTheme="majorHAnsi" w:hAnsiTheme="majorHAnsi" w:cstheme="majorHAnsi"/>
          <w:sz w:val="24"/>
          <w:szCs w:val="24"/>
        </w:rPr>
        <w:t xml:space="preserve"> dotyczą zagadnień elementarnych, stanowiących swego rodzaju podstawę, powinny zatem być opanowane przez każdego ucznia.</w:t>
      </w:r>
    </w:p>
    <w:p w:rsidR="00396B7E" w:rsidRPr="00213AAA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13AAA">
        <w:rPr>
          <w:rFonts w:asciiTheme="majorHAnsi" w:hAnsiTheme="majorHAnsi" w:cstheme="majorHAnsi"/>
          <w:b/>
          <w:sz w:val="24"/>
          <w:szCs w:val="24"/>
        </w:rPr>
        <w:t>podstawowe (P)</w:t>
      </w:r>
      <w:r w:rsidRPr="00213AAA">
        <w:rPr>
          <w:rFonts w:asciiTheme="majorHAnsi" w:hAnsiTheme="majorHAnsi" w:cstheme="majorHAnsi"/>
          <w:sz w:val="24"/>
          <w:szCs w:val="24"/>
        </w:rPr>
        <w:t xml:space="preserve"> zawierają wymagania z poziomu (K), wzbogacone o typowe problemy o niewielkim stopniu trudności.</w:t>
      </w:r>
    </w:p>
    <w:p w:rsidR="00396B7E" w:rsidRPr="00213AAA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13AAA">
        <w:rPr>
          <w:rFonts w:asciiTheme="majorHAnsi" w:hAnsiTheme="majorHAnsi" w:cstheme="majorHAnsi"/>
          <w:b/>
          <w:sz w:val="24"/>
          <w:szCs w:val="24"/>
        </w:rPr>
        <w:t>rozszerzające (R)</w:t>
      </w:r>
      <w:r w:rsidRPr="00213AAA">
        <w:rPr>
          <w:rFonts w:asciiTheme="majorHAnsi" w:hAnsiTheme="majorHAnsi" w:cstheme="majorHAnsi"/>
          <w:sz w:val="24"/>
          <w:szCs w:val="24"/>
        </w:rPr>
        <w:t>, zawierające wymagania z poziomów (K) i (P), dotyczą zagadnień bardziej złożonych i nieco trudniejszych.</w:t>
      </w:r>
    </w:p>
    <w:p w:rsidR="00396B7E" w:rsidRPr="00213AAA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13AAA">
        <w:rPr>
          <w:rFonts w:asciiTheme="majorHAnsi" w:hAnsiTheme="majorHAnsi" w:cstheme="majorHAnsi"/>
          <w:b/>
          <w:sz w:val="24"/>
          <w:szCs w:val="24"/>
        </w:rPr>
        <w:t>dopełniające (D)</w:t>
      </w:r>
      <w:r w:rsidRPr="00213AAA">
        <w:rPr>
          <w:rFonts w:asciiTheme="majorHAnsi" w:hAnsiTheme="majorHAnsi" w:cstheme="majorHAnsi"/>
          <w:sz w:val="24"/>
          <w:szCs w:val="24"/>
        </w:rPr>
        <w:t>, zawierające wymagania z poziomów (K), (P) i (R), dotyczą zagadnień problemowych, trudniejszych, wymagających umiejętności przetwarzania przyswojonych wiadomości.</w:t>
      </w:r>
    </w:p>
    <w:p w:rsidR="00396B7E" w:rsidRPr="00213AAA" w:rsidRDefault="00396B7E" w:rsidP="00396B7E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Wymagania </w:t>
      </w:r>
      <w:r w:rsidRPr="00213AAA">
        <w:rPr>
          <w:rFonts w:asciiTheme="majorHAnsi" w:hAnsiTheme="majorHAnsi" w:cstheme="majorHAnsi"/>
          <w:b/>
          <w:sz w:val="24"/>
          <w:szCs w:val="24"/>
        </w:rPr>
        <w:t>wykraczające (W)</w:t>
      </w:r>
      <w:r w:rsidRPr="00213AAA">
        <w:rPr>
          <w:rFonts w:asciiTheme="majorHAnsi" w:hAnsiTheme="majorHAnsi" w:cstheme="majorHAnsi"/>
          <w:sz w:val="24"/>
          <w:szCs w:val="24"/>
        </w:rPr>
        <w:t xml:space="preserve"> dotyczą zagadnień trudnych, oryginalnych, wykraczających poza obowiązkowy program nauczania.</w:t>
      </w:r>
    </w:p>
    <w:p w:rsidR="00396B7E" w:rsidRPr="00213AAA" w:rsidRDefault="00396B7E" w:rsidP="00396B7E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Poniżej przedstawiono podział wymagań na poszczególne oceny szkolne:</w:t>
      </w:r>
    </w:p>
    <w:p w:rsidR="00396B7E" w:rsidRPr="00213AAA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ocena dopuszczająca</w:t>
      </w:r>
      <w:r w:rsidRPr="00213AAA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13AAA">
        <w:rPr>
          <w:rFonts w:asciiTheme="majorHAnsi" w:hAnsiTheme="majorHAnsi" w:cstheme="majorHAnsi"/>
          <w:sz w:val="24"/>
          <w:szCs w:val="24"/>
        </w:rPr>
        <w:tab/>
        <w:t>wymagania na poziomie (K);</w:t>
      </w:r>
    </w:p>
    <w:p w:rsidR="00396B7E" w:rsidRPr="00213AAA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ocena dostateczna</w:t>
      </w:r>
      <w:r w:rsidRPr="00213AAA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13AAA">
        <w:rPr>
          <w:rFonts w:asciiTheme="majorHAnsi" w:hAnsiTheme="majorHAnsi" w:cstheme="majorHAnsi"/>
          <w:sz w:val="24"/>
          <w:szCs w:val="24"/>
        </w:rPr>
        <w:tab/>
        <w:t>wymagania na poziomach (K) i (P);</w:t>
      </w:r>
    </w:p>
    <w:p w:rsidR="00396B7E" w:rsidRPr="00213AAA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ocena dobra</w:t>
      </w:r>
      <w:r w:rsidRPr="00213AAA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13AAA">
        <w:rPr>
          <w:rFonts w:asciiTheme="majorHAnsi" w:hAnsiTheme="majorHAnsi" w:cstheme="majorHAnsi"/>
          <w:sz w:val="24"/>
          <w:szCs w:val="24"/>
        </w:rPr>
        <w:tab/>
        <w:t>wymagania na poziomach (K), (P) i (R);</w:t>
      </w:r>
    </w:p>
    <w:p w:rsidR="00396B7E" w:rsidRPr="00213AAA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ocena bardzo dobra</w:t>
      </w:r>
      <w:r w:rsidRPr="00213AAA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13AAA">
        <w:rPr>
          <w:rFonts w:asciiTheme="majorHAnsi" w:hAnsiTheme="majorHAnsi" w:cstheme="majorHAnsi"/>
          <w:sz w:val="24"/>
          <w:szCs w:val="24"/>
        </w:rPr>
        <w:tab/>
        <w:t>wymagania na poziomach (K), (P), (R) i (D);</w:t>
      </w:r>
    </w:p>
    <w:p w:rsidR="00396B7E" w:rsidRPr="00213AAA" w:rsidRDefault="00396B7E" w:rsidP="00396B7E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ocena celująca</w:t>
      </w:r>
      <w:r w:rsidRPr="00213AAA">
        <w:rPr>
          <w:rFonts w:asciiTheme="majorHAnsi" w:hAnsiTheme="majorHAnsi" w:cstheme="majorHAnsi"/>
          <w:sz w:val="24"/>
          <w:szCs w:val="24"/>
        </w:rPr>
        <w:tab/>
        <w:t xml:space="preserve">– </w:t>
      </w:r>
      <w:r w:rsidRPr="00213AAA">
        <w:rPr>
          <w:rFonts w:asciiTheme="majorHAnsi" w:hAnsiTheme="majorHAnsi" w:cstheme="majorHAnsi"/>
          <w:sz w:val="24"/>
          <w:szCs w:val="24"/>
        </w:rPr>
        <w:tab/>
        <w:t>wymagania na poziomach (K), (P), (R), (D) i (W).</w:t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b/>
          <w:bCs/>
          <w:sz w:val="24"/>
          <w:szCs w:val="24"/>
        </w:rPr>
        <w:t>1. RACHUNEK PRAWDOPODOBIEŃSTWA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(K) </w:t>
      </w:r>
      <w:r w:rsidRPr="00213AAA">
        <w:rPr>
          <w:rFonts w:asciiTheme="majorHAnsi" w:hAnsiTheme="majorHAnsi" w:cstheme="majorHAnsi"/>
          <w:sz w:val="24"/>
          <w:szCs w:val="24"/>
        </w:rPr>
        <w:t>lub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(P)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dopuszczającą </w:t>
      </w:r>
      <w:r w:rsidRPr="00213AAA">
        <w:rPr>
          <w:rFonts w:asciiTheme="majorHAnsi" w:hAnsiTheme="majorHAnsi" w:cstheme="majorHAnsi"/>
          <w:sz w:val="24"/>
          <w:szCs w:val="24"/>
        </w:rPr>
        <w:t xml:space="preserve">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dostateczną</w:t>
      </w:r>
      <w:r w:rsidRPr="00213AAA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wypisuje wszystkie możliwe wyniki danego doświadczenia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stosuje regułę mnożenia do wyznaczenia liczby wyników doświadczenia spełniających dany warunek – w typowych 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przedstawia drzewo ilustrujące wyniki danego doświadczenia – w prostych 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stosuje regułę dodawania do obliczania liczby wyników doświadczenia spełniających dany warunek – w prostych sytuacjach 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określa przestrzeń (zbiór)zdarzeń elementarnych dla danego doświadczenia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opisuje wyniki sprzyjające danemu zdarzeniu losowemu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określa zdarzenia: przeciwne, niemożliwe, pewne i wykluczające się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 xml:space="preserve">stosuje klasyczną definicję prawdopodobieństwa do obliczania prawdopodobieństw zdarzeń losowych – w typowych 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oblicza prawdopodobieństwo zdarzenia przeciwnego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 xml:space="preserve">stosuje twierdzenie o prawdopodobieństwie sumy zdarzeń – 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w prostych 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podaje rozkład prawdopodobieństwa dla rzutów kostką, monetą</w:t>
            </w:r>
          </w:p>
        </w:tc>
      </w:tr>
    </w:tbl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(R)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(D)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dobrą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bardzo dobrą</w:t>
      </w:r>
      <w:r w:rsidRPr="00213AAA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stosuje regułę mnożenia i regułę dodawania do obliczania liczby wyników doświadczenia spełniających dany warunek – w złożonych 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wyznacza sumę, iloczyn i różnicę zdarzeń losowych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 xml:space="preserve">stosuje klasyczną definicję prawdopodobieństwa do obliczania prawdopodobieństw zdarzeń losowych – w złożonych 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sytuacjach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stosuje własności prawdopodobieństwa do obliczania prawdopodobieństw zdarzeń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rozstrzyga, czy gra jest sprawiedliwa</w:t>
            </w:r>
          </w:p>
        </w:tc>
      </w:tr>
    </w:tbl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Poziom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(W)</w:t>
      </w:r>
    </w:p>
    <w:p w:rsidR="00396B7E" w:rsidRPr="00213AAA" w:rsidRDefault="00396B7E" w:rsidP="00396B7E">
      <w:pPr>
        <w:pStyle w:val="Tekstpodstawowy"/>
        <w:rPr>
          <w:rFonts w:asciiTheme="majorHAnsi" w:hAnsiTheme="majorHAnsi" w:cstheme="majorHAnsi"/>
        </w:rPr>
      </w:pPr>
      <w:r w:rsidRPr="00213AAA">
        <w:rPr>
          <w:rFonts w:asciiTheme="majorHAnsi" w:hAnsiTheme="majorHAnsi" w:cstheme="majorHAnsi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</w:rPr>
        <w:t>celującą</w:t>
      </w:r>
      <w:r w:rsidRPr="00213AAA">
        <w:rPr>
          <w:rFonts w:asciiTheme="majorHAnsi" w:hAnsiTheme="majorHAnsi" w:cstheme="majorHAnsi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Theme="majorHAnsi" w:hAnsiTheme="majorHAnsi" w:cstheme="majorHAnsi"/>
              </w:rPr>
            </w:pPr>
            <w:r w:rsidRPr="00213AAA">
              <w:rPr>
                <w:rFonts w:asciiTheme="majorHAnsi" w:hAnsiTheme="majorHAnsi" w:cstheme="majorHAnsi"/>
              </w:rPr>
              <w:t>stosuje własności prawdopodobieństwa w dowodach twierdzeń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pStyle w:val="Tekstpodstawowy"/>
              <w:widowControl/>
              <w:numPr>
                <w:ilvl w:val="0"/>
                <w:numId w:val="13"/>
              </w:numPr>
              <w:autoSpaceDE/>
              <w:autoSpaceDN/>
              <w:rPr>
                <w:rFonts w:asciiTheme="majorHAnsi" w:hAnsiTheme="majorHAnsi" w:cstheme="majorHAnsi"/>
              </w:rPr>
            </w:pPr>
            <w:r w:rsidRPr="00213AAA">
              <w:rPr>
                <w:rFonts w:asciiTheme="majorHAnsi" w:hAnsiTheme="majorHAnsi" w:cstheme="majorHAnsi"/>
              </w:rPr>
              <w:t>rozwiązuje zadania o znacznym stopniu trudności dotyczące prawdopodobieństwa</w:t>
            </w:r>
          </w:p>
        </w:tc>
      </w:tr>
    </w:tbl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</w:p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  <w:r w:rsidRPr="00213AAA">
        <w:rPr>
          <w:rFonts w:cstheme="majorHAnsi"/>
          <w:sz w:val="24"/>
          <w:szCs w:val="24"/>
        </w:rPr>
        <w:t>2. GRANIASTOSŁUPY I OSTROSŁUPY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(K) </w:t>
      </w:r>
      <w:r w:rsidRPr="00213AAA">
        <w:rPr>
          <w:rFonts w:asciiTheme="majorHAnsi" w:hAnsiTheme="majorHAnsi" w:cstheme="majorHAnsi"/>
          <w:sz w:val="24"/>
          <w:szCs w:val="24"/>
        </w:rPr>
        <w:t>lub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(P)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dopuszczającą </w:t>
      </w:r>
      <w:r w:rsidRPr="00213AAA">
        <w:rPr>
          <w:rFonts w:asciiTheme="majorHAnsi" w:hAnsiTheme="majorHAnsi" w:cstheme="majorHAnsi"/>
          <w:sz w:val="24"/>
          <w:szCs w:val="24"/>
        </w:rPr>
        <w:t xml:space="preserve">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dostateczną</w:t>
      </w:r>
      <w:r w:rsidRPr="00213AAA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w wielościanie proste prostopadłe, równoległe i skośne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w wielościanie rzut prostokątny danego odcinka na daną płaszczyznę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określa liczbę ścian, wierzchołków i krawędzi wielościanu; sprawdza, czy istnieje graniastosłup o danej liczbie krawędzi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elementy charakterystyczne</w:t>
            </w:r>
            <w:r w:rsidR="00213AA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wielościanu(np. wierzchołek ostrosłupa)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 xml:space="preserve">oblicza pole powierzchni bocznej i całkowitej graniastosłupa oraz ostrosłupa 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oblicza długości przekątnych graniastosłupa prostego – w prostych przypadkach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oblicza objętość graniastosłupa prostego i ostrosłupa prawidłowego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kąt między przekątną graniastosłupa a płaszczyzną jego podstawy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kąty między odcinkami w ostrosłupie a płaszczyzną jego podstawy – w prostych przypadkach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kąt między sąsiednimi ścianami wielościanu – w prostych przypadkach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 xml:space="preserve">rozwiązuje typowe zadania dotyczące kąta między prostą a płaszczyzną 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stosuje funkcje trygonometryczne do obliczania pola powierzchni i objętości wielościanu – w prostych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zaznacza na rysunku</w:t>
            </w:r>
            <w:r w:rsidR="00213AAA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 xml:space="preserve"> </w:t>
            </w:r>
            <w:r w:rsidRPr="00213AAA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prostopadłościanu</w:t>
            </w:r>
            <w:r w:rsidR="00FE2B03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 xml:space="preserve"> </w:t>
            </w:r>
            <w:r w:rsidRPr="00213AAA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jego przekroje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oblicza pole danego przekroju – w prostych sytuacjach</w:t>
            </w:r>
          </w:p>
        </w:tc>
      </w:tr>
    </w:tbl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tabs>
          <w:tab w:val="left" w:pos="3855"/>
        </w:tabs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(R)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(D)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ab/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dobrą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bardzo dobrą</w:t>
      </w:r>
      <w:r w:rsidRPr="00213AAA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wnioskowania dotyczące położenia prostych w przestrzeni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stosuje i przekształca wzory na pola powierzchni i objętości wielościanów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stosuje </w:t>
            </w: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funkcje trygonometryczne i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twierdzenia planimetrii </w:t>
            </w:r>
          </w:p>
          <w:p w:rsidR="00396B7E" w:rsidRPr="00213AAA" w:rsidRDefault="00396B7E" w:rsidP="00E21564">
            <w:pPr>
              <w:ind w:left="72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do obliczenia pola powierzchni i objętości wielościanu – w złożonych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oblicza miarę kąta dwuściennego między ścianami wielościanu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rozwiązuje zadania dotyczące miary kąta między prostą a płaszczyzną (również z wykorzystaniem trygonometrii) – w trudnych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oblicza pola przekrojów prostopadłościanu, również z wykorzystaniem trygonometrii</w:t>
            </w:r>
          </w:p>
        </w:tc>
      </w:tr>
    </w:tbl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Poziom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(W)</w:t>
      </w:r>
    </w:p>
    <w:p w:rsidR="00396B7E" w:rsidRPr="00213AAA" w:rsidRDefault="00396B7E" w:rsidP="00396B7E">
      <w:pPr>
        <w:pStyle w:val="Tekstpodstawowy"/>
        <w:rPr>
          <w:rFonts w:asciiTheme="majorHAnsi" w:hAnsiTheme="majorHAnsi" w:cstheme="majorHAnsi"/>
        </w:rPr>
      </w:pPr>
      <w:r w:rsidRPr="00213AAA">
        <w:rPr>
          <w:rFonts w:asciiTheme="majorHAnsi" w:hAnsiTheme="majorHAnsi" w:cstheme="majorHAnsi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</w:rPr>
        <w:t>celującą</w:t>
      </w:r>
      <w:r w:rsidRPr="00213AAA">
        <w:rPr>
          <w:rFonts w:asciiTheme="majorHAnsi" w:hAnsiTheme="majorHAnsi" w:cstheme="majorHAnsi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rozwiązuje zadania o znacznym stopniu trudności dotyczące wielościanów i ich przekrojów</w:t>
            </w:r>
          </w:p>
        </w:tc>
      </w:tr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dowody twierdzeń dotyczących związków miarowych w wielościanach</w:t>
            </w:r>
          </w:p>
        </w:tc>
      </w:tr>
    </w:tbl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  <w:r w:rsidRPr="00213AAA">
        <w:rPr>
          <w:rFonts w:cstheme="majorHAnsi"/>
          <w:sz w:val="24"/>
          <w:szCs w:val="24"/>
        </w:rPr>
        <w:t>3. BRYŁY OBROTOWE</w:t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Poziom (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K</w:t>
      </w:r>
      <w:r w:rsidRPr="00213AAA">
        <w:rPr>
          <w:rFonts w:asciiTheme="majorHAnsi" w:hAnsiTheme="majorHAnsi" w:cstheme="majorHAnsi"/>
          <w:sz w:val="24"/>
          <w:szCs w:val="24"/>
        </w:rPr>
        <w:t>) lub (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P</w:t>
      </w:r>
      <w:r w:rsidRPr="00213AAA">
        <w:rPr>
          <w:rFonts w:asciiTheme="majorHAnsi" w:hAnsiTheme="majorHAnsi" w:cstheme="majorHAnsi"/>
          <w:sz w:val="24"/>
          <w:szCs w:val="24"/>
        </w:rPr>
        <w:t>)</w:t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dopuszczającą </w:t>
      </w:r>
      <w:r w:rsidRPr="00213AAA">
        <w:rPr>
          <w:rFonts w:asciiTheme="majorHAnsi" w:hAnsiTheme="majorHAnsi" w:cstheme="majorHAnsi"/>
          <w:sz w:val="24"/>
          <w:szCs w:val="24"/>
        </w:rPr>
        <w:t xml:space="preserve">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dostateczną</w:t>
      </w:r>
      <w:r w:rsidRPr="00213AAA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wskazuje elementy charakterystyczne bryły obrotowej (np. kąt rozwarcia stożka)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zaznacza przekrój osiowy walca i stożka oraz przekroje kuli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oblicza pole powierzchni i objętość bryły obrotowej – w prostych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rozwiązuje zadania dotyczące rozwinięcia powierzchni bocznej walca i stożka – w prostych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stosuje funkcje trygonometryczne do obliczania pola powierzchni i objętości bryły obrotowej – w prostych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wyznacza skalę podobieństwa brył podobnych – w prostych przypadkach</w:t>
            </w:r>
          </w:p>
        </w:tc>
      </w:tr>
    </w:tbl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tabs>
          <w:tab w:val="left" w:pos="3855"/>
        </w:tabs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(R)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(D)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ab/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dobrą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bardzo dobrą</w:t>
      </w:r>
      <w:r w:rsidRPr="00213AAA">
        <w:rPr>
          <w:rFonts w:asciiTheme="majorHAnsi" w:hAnsiTheme="majorHAnsi" w:cstheme="majorHAnsi"/>
          <w:sz w:val="24"/>
          <w:szCs w:val="24"/>
        </w:rPr>
        <w:t>, jeśli opanował poziomy(K)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stosuje </w:t>
            </w: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funkcje trygonometryczne i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twierdzenia planimetrii </w:t>
            </w:r>
          </w:p>
          <w:p w:rsidR="00396B7E" w:rsidRPr="00213AAA" w:rsidRDefault="00396B7E" w:rsidP="00E21564">
            <w:pPr>
              <w:ind w:left="72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do obliczenia pola powierzchni i objętości bryły obrotowej – w złożonych sytuacjach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wykorzystuje podobieństwo brył i skalę podobieństwa brył podobnych podczas rozwiązywania zadań</w:t>
            </w:r>
          </w:p>
        </w:tc>
      </w:tr>
    </w:tbl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Poziom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(W)</w:t>
      </w: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celującą</w:t>
      </w:r>
      <w:r w:rsidRPr="00213AAA">
        <w:rPr>
          <w:rFonts w:asciiTheme="majorHAnsi" w:hAnsiTheme="majorHAnsi" w:cstheme="majorHAnsi"/>
          <w:sz w:val="24"/>
          <w:szCs w:val="24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396B7E" w:rsidRPr="00213AAA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rozwiązuje zadania o znacznym stopniu trudności dotyczące brył obrotowych</w:t>
            </w:r>
          </w:p>
        </w:tc>
      </w:tr>
      <w:tr w:rsidR="00396B7E" w:rsidRPr="00213AAA" w:rsidTr="00E21564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dowody twierdzeń dotyczących związków miarowych w bryłach obrotowych</w:t>
            </w:r>
          </w:p>
        </w:tc>
      </w:tr>
    </w:tbl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  <w:r w:rsidRPr="00213AAA">
        <w:rPr>
          <w:rFonts w:cstheme="majorHAnsi"/>
          <w:sz w:val="24"/>
          <w:szCs w:val="24"/>
        </w:rPr>
        <w:t>4. PRZYKŁADY DOWODÓW W MATEMATYCE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(K) </w:t>
      </w:r>
      <w:r w:rsidRPr="00213AAA">
        <w:rPr>
          <w:rFonts w:asciiTheme="majorHAnsi" w:hAnsiTheme="majorHAnsi" w:cstheme="majorHAnsi"/>
          <w:sz w:val="24"/>
          <w:szCs w:val="24"/>
        </w:rPr>
        <w:t>lub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(P)</w:t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dopuszczającą </w:t>
      </w:r>
      <w:r w:rsidRPr="00213AAA">
        <w:rPr>
          <w:rFonts w:asciiTheme="majorHAnsi" w:hAnsiTheme="majorHAnsi" w:cstheme="majorHAnsi"/>
          <w:sz w:val="24"/>
          <w:szCs w:val="24"/>
        </w:rPr>
        <w:t xml:space="preserve">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dostateczną</w:t>
      </w:r>
      <w:r w:rsidRPr="00213AAA">
        <w:rPr>
          <w:rFonts w:asciiTheme="majorHAnsi" w:hAnsiTheme="majorHAnsi" w:cstheme="majorHAnsi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proste dowody dotyczące własności liczb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przeprowadza proste dowody,</w:t>
            </w:r>
            <w:r w:rsidR="00213AAA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</w:t>
            </w: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stosując metodę równoważnego przekształcania tezy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proste dowody dotyczące własności figur płaskich</w:t>
            </w:r>
          </w:p>
        </w:tc>
      </w:tr>
    </w:tbl>
    <w:p w:rsidR="00396B7E" w:rsidRPr="00213AAA" w:rsidRDefault="00396B7E" w:rsidP="00396B7E">
      <w:pPr>
        <w:tabs>
          <w:tab w:val="left" w:pos="3855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tabs>
          <w:tab w:val="left" w:pos="3855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tabs>
          <w:tab w:val="left" w:pos="3855"/>
        </w:tabs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Poziom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(R)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(D)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ab/>
      </w:r>
    </w:p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dobrą</w:t>
      </w:r>
      <w:r w:rsidRPr="00213AAA">
        <w:rPr>
          <w:rFonts w:asciiTheme="majorHAnsi" w:hAnsiTheme="majorHAnsi" w:cstheme="majorHAnsi"/>
          <w:sz w:val="24"/>
          <w:szCs w:val="24"/>
        </w:rPr>
        <w:t xml:space="preserve"> lub 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>bardzo dobrą</w:t>
      </w:r>
      <w:r w:rsidRPr="00213AAA">
        <w:rPr>
          <w:rFonts w:asciiTheme="majorHAnsi" w:hAnsiTheme="majorHAnsi" w:cstheme="majorHAnsi"/>
          <w:sz w:val="24"/>
          <w:szCs w:val="24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trudniejsze dowody dotyczące własności liczb całkowitych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lastRenderedPageBreak/>
              <w:t>stosuje metodę równoważnego przekształcania tezy – w trudnych sytuacjach</w:t>
            </w:r>
          </w:p>
        </w:tc>
      </w:tr>
      <w:tr w:rsidR="00396B7E" w:rsidRPr="00213AAA" w:rsidTr="00E21564">
        <w:trPr>
          <w:trHeight w:val="30"/>
        </w:trPr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przeprowadza trudniejsze dowody dotyczące własności figur płaskich</w:t>
            </w:r>
          </w:p>
        </w:tc>
      </w:tr>
    </w:tbl>
    <w:p w:rsidR="00396B7E" w:rsidRPr="00213AAA" w:rsidRDefault="00396B7E" w:rsidP="00396B7E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Poziom</w:t>
      </w:r>
      <w:r w:rsidRPr="00213AAA">
        <w:rPr>
          <w:rFonts w:asciiTheme="majorHAnsi" w:hAnsiTheme="majorHAnsi" w:cstheme="majorHAnsi"/>
          <w:b/>
          <w:bCs/>
          <w:sz w:val="24"/>
          <w:szCs w:val="24"/>
        </w:rPr>
        <w:t xml:space="preserve"> (W)</w:t>
      </w:r>
    </w:p>
    <w:p w:rsidR="00396B7E" w:rsidRPr="00213AAA" w:rsidRDefault="00396B7E" w:rsidP="00396B7E">
      <w:pPr>
        <w:pStyle w:val="Tekstpodstawowy"/>
        <w:rPr>
          <w:rFonts w:asciiTheme="majorHAnsi" w:hAnsiTheme="majorHAnsi" w:cstheme="majorHAnsi"/>
        </w:rPr>
      </w:pPr>
      <w:r w:rsidRPr="00213AAA">
        <w:rPr>
          <w:rFonts w:asciiTheme="majorHAnsi" w:hAnsiTheme="majorHAnsi" w:cstheme="majorHAnsi"/>
        </w:rPr>
        <w:t xml:space="preserve">Uczeń otrzymuje ocenę </w:t>
      </w:r>
      <w:r w:rsidRPr="00213AAA">
        <w:rPr>
          <w:rFonts w:asciiTheme="majorHAnsi" w:hAnsiTheme="majorHAnsi" w:cstheme="majorHAnsi"/>
          <w:b/>
          <w:bCs/>
        </w:rPr>
        <w:t>celującą</w:t>
      </w:r>
      <w:r w:rsidRPr="00213AAA">
        <w:rPr>
          <w:rFonts w:asciiTheme="majorHAnsi" w:hAnsiTheme="majorHAnsi" w:cstheme="majorHAnsi"/>
        </w:rPr>
        <w:t>, jeśli opanował wiedzę i umiejętności z poziomów od (K) do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96B7E" w:rsidRPr="00213AAA" w:rsidTr="00E21564">
        <w:tc>
          <w:tcPr>
            <w:tcW w:w="9212" w:type="dxa"/>
          </w:tcPr>
          <w:p w:rsidR="00396B7E" w:rsidRPr="00213AAA" w:rsidRDefault="00396B7E" w:rsidP="00396B7E">
            <w:pPr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bCs/>
                <w:sz w:val="24"/>
                <w:szCs w:val="24"/>
              </w:rPr>
              <w:t>przeprowadza dowody wymagające wiedzy opisanej na poziomie (W) z innych działów</w:t>
            </w:r>
          </w:p>
        </w:tc>
      </w:tr>
    </w:tbl>
    <w:p w:rsidR="00396B7E" w:rsidRPr="00213AAA" w:rsidRDefault="00396B7E" w:rsidP="00396B7E">
      <w:pPr>
        <w:pStyle w:val="Nagwek1"/>
        <w:rPr>
          <w:rFonts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2) posiadającego orzeczenie o potrzebie indywidualnego nauczania – na podstawie tego orzeczenia,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396B7E" w:rsidRPr="00213AAA" w:rsidRDefault="00396B7E" w:rsidP="00396B7E">
      <w:pPr>
        <w:pStyle w:val="Bezodstpw"/>
        <w:rPr>
          <w:rFonts w:asciiTheme="majorHAnsi" w:hAnsiTheme="majorHAnsi" w:cstheme="majorHAnsi"/>
          <w:sz w:val="24"/>
          <w:szCs w:val="24"/>
        </w:rPr>
      </w:pPr>
    </w:p>
    <w:p w:rsidR="00396B7E" w:rsidRPr="00213AAA" w:rsidRDefault="00396B7E" w:rsidP="00396B7E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396B7E" w:rsidRPr="00213AAA" w:rsidRDefault="00396B7E" w:rsidP="00396B7E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:rsidR="00396B7E" w:rsidRPr="00213AAA" w:rsidRDefault="00396B7E" w:rsidP="00396B7E">
      <w:pPr>
        <w:rPr>
          <w:rFonts w:asciiTheme="majorHAnsi" w:hAnsiTheme="majorHAnsi" w:cstheme="majorHAnsi"/>
          <w:sz w:val="24"/>
          <w:szCs w:val="24"/>
        </w:rPr>
      </w:pPr>
    </w:p>
    <w:p w:rsidR="00783F1E" w:rsidRDefault="00783F1E" w:rsidP="00612FC4">
      <w:pPr>
        <w:rPr>
          <w:rFonts w:asciiTheme="majorHAnsi" w:hAnsiTheme="majorHAnsi" w:cstheme="majorHAnsi"/>
          <w:sz w:val="24"/>
          <w:szCs w:val="24"/>
        </w:rPr>
      </w:pPr>
    </w:p>
    <w:p w:rsidR="00CF3D0D" w:rsidRDefault="00CF3D0D" w:rsidP="00612FC4">
      <w:pPr>
        <w:rPr>
          <w:rFonts w:asciiTheme="majorHAnsi" w:hAnsiTheme="majorHAnsi" w:cstheme="majorHAnsi"/>
          <w:sz w:val="24"/>
          <w:szCs w:val="24"/>
        </w:rPr>
      </w:pPr>
    </w:p>
    <w:p w:rsidR="00F3632E" w:rsidRPr="00213AAA" w:rsidRDefault="00F3632E" w:rsidP="00612FC4">
      <w:pPr>
        <w:rPr>
          <w:rFonts w:asciiTheme="majorHAnsi" w:hAnsiTheme="majorHAnsi" w:cstheme="majorHAnsi"/>
          <w:sz w:val="24"/>
          <w:szCs w:val="24"/>
        </w:rPr>
      </w:pPr>
    </w:p>
    <w:p w:rsidR="00947C8D" w:rsidRPr="00213AAA" w:rsidRDefault="00947C8D" w:rsidP="00947C8D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lastRenderedPageBreak/>
        <w:t>Sposoby sprawdzania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 </w:t>
      </w:r>
      <w:r w:rsidRPr="00213AAA">
        <w:rPr>
          <w:rFonts w:asciiTheme="majorHAnsi" w:hAnsiTheme="majorHAnsi" w:cstheme="majorHAnsi"/>
          <w:sz w:val="24"/>
          <w:szCs w:val="24"/>
        </w:rPr>
        <w:t>osiągnięć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edukacyjnych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uczniów</w:t>
      </w:r>
    </w:p>
    <w:p w:rsidR="00947C8D" w:rsidRPr="00213AAA" w:rsidRDefault="00947C8D" w:rsidP="00947C8D">
      <w:pPr>
        <w:rPr>
          <w:rFonts w:asciiTheme="majorHAnsi" w:hAnsiTheme="majorHAnsi" w:cstheme="majorHAnsi"/>
          <w:sz w:val="24"/>
          <w:szCs w:val="24"/>
        </w:rPr>
      </w:pPr>
    </w:p>
    <w:p w:rsidR="006C3D8A" w:rsidRPr="00213AAA" w:rsidRDefault="006C3D8A" w:rsidP="00C84BDD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W odpowiedziach pisemnych, w których poszczególne zadania są punktowane, ocena,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jaką otrzymuje uczeń, jest zgodna z przyjętym rozkładem procentowym dla danej oceny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tj.</w:t>
      </w:r>
    </w:p>
    <w:p w:rsidR="00C84BDD" w:rsidRPr="00213AAA" w:rsidRDefault="00C84BDD" w:rsidP="00C84BDD">
      <w:pPr>
        <w:tabs>
          <w:tab w:val="left" w:pos="-28067"/>
        </w:tabs>
        <w:spacing w:line="276" w:lineRule="auto"/>
        <w:ind w:right="114"/>
        <w:jc w:val="both"/>
        <w:rPr>
          <w:rFonts w:asciiTheme="majorHAnsi" w:hAnsiTheme="majorHAnsi" w:cstheme="majorHAnsi"/>
          <w:sz w:val="24"/>
          <w:szCs w:val="24"/>
        </w:rPr>
      </w:pPr>
    </w:p>
    <w:p w:rsidR="006C3D8A" w:rsidRPr="00213AAA" w:rsidRDefault="006C3D8A" w:rsidP="00AF64A4">
      <w:pPr>
        <w:ind w:left="1416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color w:val="000000"/>
          <w:sz w:val="24"/>
          <w:szCs w:val="24"/>
        </w:rPr>
        <w:t xml:space="preserve"> 0 - 40%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ndst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br/>
        <w:t>41 - 50%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dop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br/>
        <w:t>51 - 70%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dst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br/>
        <w:t>71 - 89%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db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br/>
        <w:t>90 - 98%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bdb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br/>
        <w:t>99 -100%</w:t>
      </w:r>
      <w:r w:rsidRPr="00213AAA">
        <w:rPr>
          <w:rFonts w:asciiTheme="majorHAnsi" w:hAnsiTheme="majorHAnsi" w:cstheme="majorHAnsi"/>
          <w:color w:val="000000"/>
          <w:sz w:val="24"/>
          <w:szCs w:val="24"/>
        </w:rPr>
        <w:tab/>
        <w:t>- cel</w:t>
      </w:r>
    </w:p>
    <w:p w:rsidR="00612FC4" w:rsidRPr="00213AAA" w:rsidRDefault="00AF64A4" w:rsidP="00612FC4">
      <w:pPr>
        <w:pStyle w:val="Bezodstpw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Ocenom bieżącym nadaje się następujące wagi: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Sprawdziany pisemne – waga 3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Kartkówki – waga 2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Odpowiedzi ustne – waga 1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Praca domowa – waga 1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Aktywność na lekcji – waga 1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Prace dodatkowe – waga 1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Udział w konkursach – waga 1 </w:t>
      </w:r>
    </w:p>
    <w:p w:rsidR="00612FC4" w:rsidRPr="00213AAA" w:rsidRDefault="00612FC4" w:rsidP="00612FC4">
      <w:pPr>
        <w:pStyle w:val="Akapitzlist"/>
        <w:widowControl/>
        <w:numPr>
          <w:ilvl w:val="0"/>
          <w:numId w:val="5"/>
        </w:numPr>
        <w:autoSpaceDE/>
        <w:autoSpaceDN/>
        <w:spacing w:before="120" w:after="120" w:line="276" w:lineRule="auto"/>
        <w:contextualSpacing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Inne formy aktywności – waga 1 </w:t>
      </w:r>
    </w:p>
    <w:p w:rsidR="00AF64A4" w:rsidRPr="00213AAA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AF64A4" w:rsidRPr="00213AAA" w:rsidRDefault="00AF64A4" w:rsidP="00AF64A4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304BCF" w:rsidRPr="00213AAA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Ocenę śródroczną lub roczną (z uwzględnieniem wszystkich ocen w danym roku szkolnym)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ustala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się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jako średnią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ważoną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ocen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bieżących wg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następującej</w:t>
      </w:r>
      <w:r w:rsidR="00612FC4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skali:</w:t>
      </w:r>
    </w:p>
    <w:p w:rsidR="0023670D" w:rsidRPr="00213AAA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213AAA" w:rsidTr="00AF64A4">
        <w:tc>
          <w:tcPr>
            <w:tcW w:w="184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Średnia ważona</w:t>
            </w: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Ocena śródroczna/roczna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213AA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iedostateczny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213AA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opuszczający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213AA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ostateczny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213AA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obry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213AAA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b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ardzo dobry</w:t>
            </w:r>
          </w:p>
        </w:tc>
      </w:tr>
      <w:tr w:rsidR="00BE4CE2" w:rsidRPr="00213AAA" w:rsidTr="00AF64A4">
        <w:tc>
          <w:tcPr>
            <w:tcW w:w="1842" w:type="dxa"/>
          </w:tcPr>
          <w:p w:rsidR="00BE4CE2" w:rsidRPr="00213AAA" w:rsidRDefault="00BE4CE2" w:rsidP="00304BCF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213AAA" w:rsidRDefault="00E574EF" w:rsidP="00ED74F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13AAA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BE4CE2" w:rsidRPr="00213AAA">
              <w:rPr>
                <w:rFonts w:asciiTheme="majorHAnsi" w:hAnsiTheme="majorHAnsi" w:cstheme="majorHAnsi"/>
                <w:sz w:val="24"/>
                <w:szCs w:val="24"/>
              </w:rPr>
              <w:t>elujący</w:t>
            </w:r>
          </w:p>
        </w:tc>
      </w:tr>
    </w:tbl>
    <w:p w:rsidR="0023670D" w:rsidRPr="00213AAA" w:rsidRDefault="0023670D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ED74F8" w:rsidRPr="00213AAA" w:rsidRDefault="00ED74F8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 xml:space="preserve">Ocena roczna, wynikająca ze średniej ważonej, jest oceną minimalną. Nauczyciel, </w:t>
      </w:r>
      <w:r w:rsidRPr="00213AAA">
        <w:rPr>
          <w:rFonts w:asciiTheme="majorHAnsi" w:hAnsiTheme="majorHAnsi" w:cstheme="majorHAnsi"/>
          <w:sz w:val="24"/>
          <w:szCs w:val="24"/>
        </w:rPr>
        <w:lastRenderedPageBreak/>
        <w:t>biorąc pod uwagę stopień opanowania materiału, ma prawo do ustalenia oceny rocznej o jeden stopień wyższej.</w:t>
      </w:r>
    </w:p>
    <w:p w:rsidR="00783F1E" w:rsidRPr="00213AAA" w:rsidRDefault="00783F1E" w:rsidP="00AF64A4">
      <w:pPr>
        <w:pStyle w:val="Akapitzlist"/>
        <w:spacing w:line="276" w:lineRule="auto"/>
        <w:ind w:left="708" w:firstLine="0"/>
        <w:jc w:val="both"/>
        <w:rPr>
          <w:rFonts w:asciiTheme="majorHAnsi" w:hAnsiTheme="majorHAnsi" w:cstheme="majorHAnsi"/>
          <w:sz w:val="24"/>
          <w:szCs w:val="24"/>
        </w:rPr>
      </w:pPr>
    </w:p>
    <w:p w:rsidR="00947C8D" w:rsidRPr="00213AAA" w:rsidRDefault="00947C8D" w:rsidP="00304BC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115AC9" w:rsidRPr="00213AAA" w:rsidRDefault="00947C8D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Warunki i tryb uzyskania wyższej niż przewidywana rocznej oceny klasyfikacyjnej regulowane są w Statuci</w:t>
      </w:r>
      <w:r w:rsidR="00BE4CE2" w:rsidRPr="00213AAA">
        <w:rPr>
          <w:rFonts w:asciiTheme="majorHAnsi" w:hAnsiTheme="majorHAnsi" w:cstheme="majorHAnsi"/>
          <w:sz w:val="24"/>
          <w:szCs w:val="24"/>
        </w:rPr>
        <w:t>e</w:t>
      </w:r>
      <w:r w:rsidR="0017268B" w:rsidRPr="00213AAA">
        <w:rPr>
          <w:rFonts w:asciiTheme="majorHAnsi" w:hAnsiTheme="majorHAnsi" w:cstheme="majorHAnsi"/>
          <w:sz w:val="24"/>
          <w:szCs w:val="24"/>
        </w:rPr>
        <w:t xml:space="preserve"> Szkoły Rozdział 14</w:t>
      </w:r>
      <w:r w:rsidR="00F3632E">
        <w:rPr>
          <w:rFonts w:asciiTheme="majorHAnsi" w:hAnsiTheme="majorHAnsi" w:cstheme="majorHAnsi"/>
          <w:sz w:val="24"/>
          <w:szCs w:val="24"/>
        </w:rPr>
        <w:t>.</w:t>
      </w:r>
    </w:p>
    <w:p w:rsidR="00115AC9" w:rsidRPr="00213AAA" w:rsidRDefault="00115AC9" w:rsidP="00115AC9">
      <w:pPr>
        <w:ind w:left="360"/>
        <w:rPr>
          <w:rFonts w:asciiTheme="majorHAnsi" w:hAnsiTheme="majorHAnsi" w:cstheme="majorHAnsi"/>
          <w:sz w:val="24"/>
          <w:szCs w:val="24"/>
        </w:rPr>
      </w:pPr>
    </w:p>
    <w:p w:rsidR="006C3D8A" w:rsidRPr="00213AAA" w:rsidRDefault="00115AC9" w:rsidP="00AF64A4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Szczegółowe warunki i sposób oceniania wewnątrzszkolnego reguluje Rozdział 13 &amp;36, &amp;37, &amp;38, &amp;40, &amp;41</w:t>
      </w:r>
      <w:r w:rsidR="0017268B" w:rsidRPr="00213AAA">
        <w:rPr>
          <w:rFonts w:asciiTheme="majorHAnsi" w:hAnsiTheme="majorHAnsi" w:cstheme="majorHAnsi"/>
          <w:sz w:val="24"/>
          <w:szCs w:val="24"/>
        </w:rPr>
        <w:t xml:space="preserve"> </w:t>
      </w:r>
      <w:r w:rsidRPr="00213AAA">
        <w:rPr>
          <w:rFonts w:asciiTheme="majorHAnsi" w:hAnsiTheme="majorHAnsi" w:cstheme="majorHAnsi"/>
          <w:sz w:val="24"/>
          <w:szCs w:val="24"/>
        </w:rPr>
        <w:t>Statutu Szkoły.</w:t>
      </w:r>
    </w:p>
    <w:p w:rsidR="0017268B" w:rsidRPr="00213AAA" w:rsidRDefault="0017268B" w:rsidP="0017268B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17268B" w:rsidRPr="00213AAA" w:rsidRDefault="0017268B" w:rsidP="0017268B">
      <w:pPr>
        <w:pStyle w:val="Akapitzlist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Uczeń może poprawić ocenę z prac pisemnych: niedostateczną i dopuszczającą u ciągu dwóch tygodni po jej uzyskaniu a oceny wyższe (dostateczną i dobrą) na końcu I i II okresu nauki.</w:t>
      </w:r>
    </w:p>
    <w:p w:rsidR="004E6447" w:rsidRDefault="004E6447" w:rsidP="00AF64A4">
      <w:pPr>
        <w:rPr>
          <w:rFonts w:asciiTheme="majorHAnsi" w:hAnsiTheme="majorHAnsi" w:cstheme="majorHAnsi"/>
          <w:sz w:val="24"/>
          <w:szCs w:val="24"/>
        </w:rPr>
      </w:pPr>
    </w:p>
    <w:p w:rsidR="00CF3D0D" w:rsidRPr="00213AAA" w:rsidRDefault="00CF3D0D" w:rsidP="00CF3D0D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213AAA">
        <w:rPr>
          <w:rFonts w:asciiTheme="majorHAnsi" w:hAnsiTheme="majorHAnsi" w:cstheme="majorHAnsi"/>
          <w:sz w:val="24"/>
          <w:szCs w:val="24"/>
        </w:rPr>
        <w:t>Wymagania edukacyjne zostały opracowane przez Marka Kukułę</w:t>
      </w:r>
      <w:r>
        <w:rPr>
          <w:rFonts w:asciiTheme="majorHAnsi" w:hAnsiTheme="majorHAnsi" w:cstheme="majorHAnsi"/>
          <w:sz w:val="24"/>
          <w:szCs w:val="24"/>
        </w:rPr>
        <w:t xml:space="preserve"> dnia 1.09.2025</w:t>
      </w:r>
      <w:r w:rsidR="00754761">
        <w:rPr>
          <w:rFonts w:asciiTheme="majorHAnsi" w:hAnsiTheme="majorHAnsi" w:cstheme="majorHAnsi"/>
          <w:sz w:val="24"/>
          <w:szCs w:val="24"/>
        </w:rPr>
        <w:t>.</w:t>
      </w:r>
    </w:p>
    <w:p w:rsidR="00CF3D0D" w:rsidRPr="00213AAA" w:rsidRDefault="00CF3D0D" w:rsidP="00CF3D0D">
      <w:pPr>
        <w:pStyle w:val="Bezodstpw"/>
        <w:rPr>
          <w:rFonts w:asciiTheme="majorHAnsi" w:hAnsiTheme="majorHAnsi" w:cstheme="majorHAnsi"/>
          <w:color w:val="FF0000"/>
          <w:sz w:val="24"/>
          <w:szCs w:val="24"/>
        </w:rPr>
      </w:pPr>
    </w:p>
    <w:p w:rsidR="00CF3D0D" w:rsidRDefault="00CF3D0D" w:rsidP="00AF64A4">
      <w:pPr>
        <w:rPr>
          <w:rFonts w:asciiTheme="majorHAnsi" w:hAnsiTheme="majorHAnsi" w:cstheme="majorHAnsi"/>
          <w:sz w:val="24"/>
          <w:szCs w:val="24"/>
        </w:rPr>
      </w:pPr>
    </w:p>
    <w:p w:rsidR="00CF3D0D" w:rsidRPr="00213AAA" w:rsidRDefault="00CF3D0D" w:rsidP="00AF64A4">
      <w:pPr>
        <w:rPr>
          <w:rFonts w:asciiTheme="majorHAnsi" w:hAnsiTheme="majorHAnsi" w:cstheme="majorHAnsi"/>
          <w:sz w:val="24"/>
          <w:szCs w:val="24"/>
        </w:rPr>
      </w:pPr>
    </w:p>
    <w:sectPr w:rsidR="00CF3D0D" w:rsidRPr="00213AAA" w:rsidSect="00094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CD4" w:rsidRDefault="00B37CD4" w:rsidP="0017268B">
      <w:pPr>
        <w:spacing w:after="0" w:line="240" w:lineRule="auto"/>
      </w:pPr>
      <w:r>
        <w:separator/>
      </w:r>
    </w:p>
  </w:endnote>
  <w:endnote w:type="continuationSeparator" w:id="1">
    <w:p w:rsidR="00B37CD4" w:rsidRDefault="00B37CD4" w:rsidP="001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CD4" w:rsidRDefault="00B37CD4" w:rsidP="0017268B">
      <w:pPr>
        <w:spacing w:after="0" w:line="240" w:lineRule="auto"/>
      </w:pPr>
      <w:r>
        <w:separator/>
      </w:r>
    </w:p>
  </w:footnote>
  <w:footnote w:type="continuationSeparator" w:id="1">
    <w:p w:rsidR="00B37CD4" w:rsidRDefault="00B37CD4" w:rsidP="001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13"/>
  </w:num>
  <w:num w:numId="9">
    <w:abstractNumId w:val="3"/>
  </w:num>
  <w:num w:numId="10">
    <w:abstractNumId w:val="9"/>
  </w:num>
  <w:num w:numId="11">
    <w:abstractNumId w:val="1"/>
  </w:num>
  <w:num w:numId="12">
    <w:abstractNumId w:val="12"/>
  </w:num>
  <w:num w:numId="13">
    <w:abstractNumId w:val="14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8A"/>
    <w:rsid w:val="000409DE"/>
    <w:rsid w:val="00094AE6"/>
    <w:rsid w:val="000E3286"/>
    <w:rsid w:val="00115AC9"/>
    <w:rsid w:val="0017268B"/>
    <w:rsid w:val="00181E8F"/>
    <w:rsid w:val="001C36C9"/>
    <w:rsid w:val="00213AAA"/>
    <w:rsid w:val="0023670D"/>
    <w:rsid w:val="002747CF"/>
    <w:rsid w:val="002F47A9"/>
    <w:rsid w:val="00304BCF"/>
    <w:rsid w:val="00396B7E"/>
    <w:rsid w:val="003A25EA"/>
    <w:rsid w:val="00422E4F"/>
    <w:rsid w:val="00433F44"/>
    <w:rsid w:val="00460542"/>
    <w:rsid w:val="0049250D"/>
    <w:rsid w:val="004E6447"/>
    <w:rsid w:val="005426C4"/>
    <w:rsid w:val="00612FC4"/>
    <w:rsid w:val="00615E21"/>
    <w:rsid w:val="00663742"/>
    <w:rsid w:val="006C3D8A"/>
    <w:rsid w:val="00754761"/>
    <w:rsid w:val="00783F1E"/>
    <w:rsid w:val="007A790A"/>
    <w:rsid w:val="008925C9"/>
    <w:rsid w:val="008B04E0"/>
    <w:rsid w:val="00900C08"/>
    <w:rsid w:val="00900ED1"/>
    <w:rsid w:val="009113A5"/>
    <w:rsid w:val="00947C8D"/>
    <w:rsid w:val="00A44CC1"/>
    <w:rsid w:val="00A47A41"/>
    <w:rsid w:val="00A55F86"/>
    <w:rsid w:val="00A81D64"/>
    <w:rsid w:val="00AE7D32"/>
    <w:rsid w:val="00AF64A4"/>
    <w:rsid w:val="00B139C5"/>
    <w:rsid w:val="00B37CD4"/>
    <w:rsid w:val="00B546AA"/>
    <w:rsid w:val="00BE4CE2"/>
    <w:rsid w:val="00C25FD5"/>
    <w:rsid w:val="00C84BDD"/>
    <w:rsid w:val="00CE586D"/>
    <w:rsid w:val="00CF3D0D"/>
    <w:rsid w:val="00D16C46"/>
    <w:rsid w:val="00D22DCF"/>
    <w:rsid w:val="00DE755B"/>
    <w:rsid w:val="00DF2DE2"/>
    <w:rsid w:val="00E574EF"/>
    <w:rsid w:val="00ED74F8"/>
    <w:rsid w:val="00F3632E"/>
    <w:rsid w:val="00F714E7"/>
    <w:rsid w:val="00FE2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E6"/>
  </w:style>
  <w:style w:type="paragraph" w:styleId="Nagwek1">
    <w:name w:val="heading 1"/>
    <w:basedOn w:val="Normalny"/>
    <w:next w:val="Normalny"/>
    <w:link w:val="Nagwek1Znak"/>
    <w:uiPriority w:val="9"/>
    <w:qFormat/>
    <w:rsid w:val="0017268B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268B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6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268B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268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17268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68B"/>
    <w:rPr>
      <w:rFonts w:ascii="Tahoma" w:hAnsi="Tahoma" w:cs="Tahoma"/>
      <w:sz w:val="16"/>
      <w:szCs w:val="16"/>
    </w:rPr>
  </w:style>
  <w:style w:type="paragraph" w:customStyle="1" w:styleId="StronaTytuowaAutorzy">
    <w:name w:val="Strona Tytułowa Autorzy"/>
    <w:qFormat/>
    <w:rsid w:val="005426C4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1C36C9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  <w:style w:type="paragraph" w:styleId="NormalnyWeb">
    <w:name w:val="Normal (Web)"/>
    <w:basedOn w:val="Normalny"/>
    <w:uiPriority w:val="99"/>
    <w:semiHidden/>
    <w:unhideWhenUsed/>
    <w:rsid w:val="0039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1526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22</cp:revision>
  <dcterms:created xsi:type="dcterms:W3CDTF">2025-08-29T08:52:00Z</dcterms:created>
  <dcterms:modified xsi:type="dcterms:W3CDTF">2025-09-02T07:57:00Z</dcterms:modified>
</cp:coreProperties>
</file>